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atLeast"/>
        <w:jc w:val="center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新闻与传播学院</w:t>
      </w:r>
      <w:r>
        <w:rPr>
          <w:rFonts w:ascii="黑体" w:hAnsi="黑体" w:eastAsia="黑体"/>
          <w:b/>
          <w:bCs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21－</w:t>
      </w:r>
      <w:r>
        <w:rPr>
          <w:rFonts w:ascii="黑体" w:hAnsi="黑体" w:eastAsia="黑体"/>
          <w:b/>
          <w:bCs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22学年</w:t>
      </w:r>
    </w:p>
    <w:p>
      <w:pPr>
        <w:widowControl/>
        <w:snapToGrid w:val="0"/>
        <w:spacing w:line="440" w:lineRule="atLeast"/>
        <w:jc w:val="center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第</w:t>
      </w:r>
      <w:r>
        <w:rPr>
          <w:rFonts w:hint="eastAsia" w:ascii="黑体" w:hAnsi="黑体" w:eastAsia="黑体"/>
          <w:b/>
          <w:bCs/>
          <w:kern w:val="0"/>
          <w:sz w:val="36"/>
          <w:szCs w:val="36"/>
          <w:lang w:eastAsia="zh-CN"/>
        </w:rPr>
        <w:t>二</w:t>
      </w: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学期教学督导工作计划</w:t>
      </w:r>
    </w:p>
    <w:p>
      <w:pPr>
        <w:widowControl/>
        <w:snapToGrid w:val="0"/>
        <w:spacing w:line="440" w:lineRule="atLeast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根据《赣南师范大学本科教学督导工作管理办法（修订）》、《赣南师范大学关于进一步完善院级教学督导制度的指导意见》和《赣南师范大学关于本科教学听课制度的规定》等学校相关规定和要求，</w:t>
      </w:r>
      <w:r>
        <w:rPr>
          <w:rFonts w:hint="eastAsia" w:ascii="宋体" w:hAnsi="宋体"/>
          <w:kern w:val="0"/>
          <w:sz w:val="24"/>
          <w:lang w:eastAsia="zh-CN"/>
        </w:rPr>
        <w:t>根据学校教学质量监督与评估中心要求，</w:t>
      </w:r>
      <w:r>
        <w:rPr>
          <w:rFonts w:hint="eastAsia" w:ascii="宋体" w:hAnsi="宋体"/>
          <w:kern w:val="0"/>
          <w:sz w:val="24"/>
        </w:rPr>
        <w:t>为严格教学管理，严格教学质量监控，全面提升教育教学质量，制订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2021－2022学年第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学期教学督导工作计划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p>
      <w:pPr>
        <w:widowControl/>
        <w:snapToGrid w:val="0"/>
        <w:spacing w:line="440" w:lineRule="atLeast"/>
        <w:ind w:firstLine="482" w:firstLineChars="200"/>
        <w:jc w:val="left"/>
        <w:rPr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一、成立学院教学督导小组</w:t>
      </w:r>
    </w:p>
    <w:p>
      <w:pPr>
        <w:widowControl/>
        <w:snapToGrid w:val="0"/>
        <w:spacing w:line="440" w:lineRule="atLeast"/>
        <w:ind w:firstLine="482" w:firstLineChars="200"/>
        <w:jc w:val="left"/>
        <w:rPr>
          <w:rFonts w:hint="eastAsia" w:eastAsia="宋体"/>
          <w:b/>
          <w:kern w:val="0"/>
          <w:sz w:val="24"/>
          <w:lang w:eastAsia="zh-CN"/>
        </w:rPr>
      </w:pPr>
      <w:r>
        <w:rPr>
          <w:rFonts w:hint="eastAsia" w:ascii="宋体" w:hAnsi="宋体"/>
          <w:b/>
          <w:kern w:val="0"/>
          <w:sz w:val="24"/>
        </w:rPr>
        <w:t>组　长：何全旭</w:t>
      </w:r>
      <w:r>
        <w:rPr>
          <w:rFonts w:hint="eastAsia" w:ascii="宋体" w:hAnsi="宋体"/>
          <w:b/>
          <w:kern w:val="0"/>
          <w:sz w:val="24"/>
          <w:lang w:eastAsia="zh-CN"/>
        </w:rPr>
        <w:t>（或教学副院长）</w:t>
      </w:r>
      <w:bookmarkStart w:id="0" w:name="_GoBack"/>
      <w:bookmarkEnd w:id="0"/>
    </w:p>
    <w:p>
      <w:pPr>
        <w:widowControl/>
        <w:snapToGrid w:val="0"/>
        <w:spacing w:line="440" w:lineRule="atLeast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 xml:space="preserve">成　员：温小勇  熊国荣  谢精兵  唐群 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kern w:val="0"/>
          <w:sz w:val="24"/>
        </w:rPr>
        <w:t>刘建华</w:t>
      </w:r>
    </w:p>
    <w:p>
      <w:pPr>
        <w:widowControl/>
        <w:snapToGrid w:val="0"/>
        <w:spacing w:line="440" w:lineRule="atLeast"/>
        <w:ind w:firstLine="482" w:firstLineChars="200"/>
        <w:jc w:val="left"/>
        <w:rPr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二、主要工作措施及计划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（一）开展教学检查。期初、期中、期末常规教学工作检查；配合教研室开展试卷及配套材料、实践性教学等教学环节的专项检查。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/>
          <w:kern w:val="0"/>
          <w:sz w:val="24"/>
        </w:rPr>
        <w:t>（二）开展听课</w:t>
      </w:r>
      <w:r>
        <w:rPr>
          <w:rFonts w:hint="eastAsia"/>
          <w:kern w:val="0"/>
          <w:sz w:val="24"/>
          <w:lang w:eastAsia="zh-CN"/>
        </w:rPr>
        <w:t>巡</w:t>
      </w:r>
      <w:r>
        <w:rPr>
          <w:rFonts w:hint="eastAsia"/>
          <w:kern w:val="0"/>
          <w:sz w:val="24"/>
        </w:rPr>
        <w:t>课。本学期教学副院长听课不少于8次，其他党政领导不少于6次，教学督导员听课</w:t>
      </w:r>
      <w:r>
        <w:rPr>
          <w:rFonts w:hint="eastAsia"/>
          <w:kern w:val="0"/>
          <w:sz w:val="24"/>
          <w:lang w:eastAsia="zh-CN"/>
        </w:rPr>
        <w:t>巡课全覆盖</w:t>
      </w:r>
      <w:r>
        <w:rPr>
          <w:rFonts w:hint="eastAsia"/>
          <w:kern w:val="0"/>
          <w:sz w:val="24"/>
        </w:rPr>
        <w:t>，并做到有记录、有交流、有反馈、有检查；</w:t>
      </w:r>
      <w:r>
        <w:rPr>
          <w:rFonts w:hint="eastAsia" w:ascii="宋体" w:hAnsi="宋体"/>
          <w:kern w:val="0"/>
          <w:sz w:val="24"/>
        </w:rPr>
        <w:t>重点开展对新开课程</w:t>
      </w:r>
      <w:r>
        <w:rPr>
          <w:rFonts w:hint="eastAsia" w:ascii="宋体" w:hAnsi="宋体"/>
          <w:kern w:val="0"/>
          <w:sz w:val="24"/>
          <w:lang w:eastAsia="zh-CN"/>
        </w:rPr>
        <w:t>，新进</w:t>
      </w:r>
      <w:r>
        <w:rPr>
          <w:rFonts w:hint="eastAsia" w:ascii="宋体" w:hAnsi="宋体"/>
          <w:kern w:val="0"/>
          <w:sz w:val="24"/>
        </w:rPr>
        <w:t>教师</w:t>
      </w:r>
      <w:r>
        <w:rPr>
          <w:rFonts w:hint="eastAsia" w:ascii="宋体" w:hAnsi="宋体"/>
          <w:kern w:val="0"/>
          <w:sz w:val="24"/>
          <w:lang w:eastAsia="zh-CN"/>
        </w:rPr>
        <w:t>，外聘教师</w:t>
      </w:r>
      <w:r>
        <w:rPr>
          <w:rFonts w:hint="eastAsia" w:ascii="宋体" w:hAnsi="宋体"/>
          <w:kern w:val="0"/>
          <w:sz w:val="24"/>
        </w:rPr>
        <w:t>及学生反映较大的</w:t>
      </w:r>
      <w:r>
        <w:rPr>
          <w:rFonts w:hint="eastAsia" w:ascii="宋体" w:hAnsi="宋体"/>
          <w:kern w:val="0"/>
          <w:sz w:val="24"/>
          <w:lang w:eastAsia="zh-CN"/>
        </w:rPr>
        <w:t>教师课堂</w:t>
      </w:r>
      <w:r>
        <w:rPr>
          <w:rFonts w:hint="eastAsia" w:ascii="宋体" w:hAnsi="宋体"/>
          <w:kern w:val="0"/>
          <w:sz w:val="24"/>
        </w:rPr>
        <w:t>教学</w:t>
      </w:r>
      <w:r>
        <w:rPr>
          <w:rFonts w:hint="eastAsia" w:ascii="宋体" w:hAnsi="宋体"/>
          <w:kern w:val="0"/>
          <w:sz w:val="24"/>
          <w:lang w:eastAsia="zh-CN"/>
        </w:rPr>
        <w:t>督导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（三）开展青年教师培养督查。重点</w:t>
      </w:r>
      <w:r>
        <w:rPr>
          <w:rFonts w:hint="eastAsia" w:ascii="宋体" w:hAnsi="宋体"/>
          <w:kern w:val="0"/>
          <w:sz w:val="24"/>
        </w:rPr>
        <w:t>抓好新教师培养提高工作，实施青年教师结对培养计划，定期举行青年教师座谈会，做好青年教师达标考核工作。抓好</w:t>
      </w:r>
      <w:r>
        <w:rPr>
          <w:rFonts w:hint="eastAsia"/>
          <w:kern w:val="0"/>
          <w:sz w:val="24"/>
        </w:rPr>
        <w:t>近两年新</w:t>
      </w:r>
      <w:r>
        <w:rPr>
          <w:rFonts w:hint="eastAsia" w:ascii="宋体" w:hAnsi="宋体"/>
          <w:kern w:val="0"/>
          <w:sz w:val="24"/>
        </w:rPr>
        <w:t>进教师培养工作，通过定目标、压担子及日常教学督导，使他们尽快站稳讲台，</w:t>
      </w:r>
      <w:r>
        <w:rPr>
          <w:rFonts w:hint="eastAsia"/>
          <w:kern w:val="0"/>
          <w:sz w:val="24"/>
        </w:rPr>
        <w:t>提升教学能力。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</w:rPr>
        <w:t>（四）开展实践教学督查。</w:t>
      </w:r>
      <w:r>
        <w:rPr>
          <w:rFonts w:hint="eastAsia" w:ascii="宋体" w:hAnsi="宋体"/>
          <w:kern w:val="0"/>
          <w:sz w:val="24"/>
        </w:rPr>
        <w:t>认真抓好实践教学情况检查、抓好抓实1</w:t>
      </w:r>
      <w:r>
        <w:rPr>
          <w:rFonts w:hint="eastAsia" w:ascii="宋体" w:hAnsi="宋体"/>
          <w:kern w:val="0"/>
          <w:sz w:val="24"/>
          <w:lang w:val="en-US" w:eastAsia="zh-CN"/>
        </w:rPr>
        <w:t>9</w:t>
      </w:r>
      <w:r>
        <w:rPr>
          <w:rFonts w:hint="eastAsia" w:ascii="宋体" w:hAnsi="宋体"/>
          <w:kern w:val="0"/>
          <w:sz w:val="24"/>
        </w:rPr>
        <w:t>级</w:t>
      </w:r>
      <w:r>
        <w:rPr>
          <w:rFonts w:hint="eastAsia" w:ascii="宋体" w:hAnsi="宋体"/>
          <w:kern w:val="0"/>
          <w:sz w:val="24"/>
          <w:lang w:eastAsia="zh-CN"/>
        </w:rPr>
        <w:t>新闻学</w:t>
      </w:r>
      <w:r>
        <w:rPr>
          <w:rFonts w:hint="eastAsia" w:ascii="宋体" w:hAnsi="宋体"/>
          <w:kern w:val="0"/>
          <w:sz w:val="24"/>
        </w:rPr>
        <w:t>术专业实习</w:t>
      </w:r>
      <w:r>
        <w:rPr>
          <w:rFonts w:hint="eastAsia" w:ascii="宋体" w:hAnsi="宋体"/>
          <w:kern w:val="0"/>
          <w:sz w:val="24"/>
          <w:lang w:eastAsia="zh-CN"/>
        </w:rPr>
        <w:t>和</w:t>
      </w:r>
      <w:r>
        <w:rPr>
          <w:rFonts w:hint="eastAsia" w:ascii="宋体" w:hAnsi="宋体"/>
          <w:kern w:val="0"/>
          <w:sz w:val="24"/>
          <w:lang w:val="en-US" w:eastAsia="zh-CN"/>
        </w:rPr>
        <w:t>19级教育技术学教育实习。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（五）积极开展与学校教学督导组的沟通与交流，参加院际、校际教学督导经验交流，提高教学督导工作水平。</w:t>
      </w:r>
      <w:r>
        <w:rPr>
          <w:rFonts w:hint="eastAsia" w:ascii="宋体" w:hAnsi="宋体"/>
          <w:kern w:val="0"/>
          <w:sz w:val="24"/>
        </w:rPr>
        <w:t>积极协助学校教学督导专家组开展各项工作，确保教学督导工作的公平、公正及其严肃性。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（六）完成学校</w:t>
      </w:r>
      <w:r>
        <w:rPr>
          <w:rFonts w:hint="eastAsia"/>
          <w:kern w:val="0"/>
          <w:sz w:val="24"/>
          <w:lang w:eastAsia="zh-CN"/>
        </w:rPr>
        <w:t>教学质量监督与评估中心、</w:t>
      </w:r>
      <w:r>
        <w:rPr>
          <w:rFonts w:hint="eastAsia"/>
          <w:kern w:val="0"/>
          <w:sz w:val="24"/>
        </w:rPr>
        <w:t>教务处、学院委托的其他工作。</w:t>
      </w:r>
    </w:p>
    <w:p>
      <w:pPr>
        <w:widowControl/>
        <w:snapToGrid w:val="0"/>
        <w:spacing w:line="440" w:lineRule="atLeast"/>
        <w:ind w:firstLine="480" w:firstLineChars="20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spacing w:line="440" w:lineRule="atLeast"/>
        <w:ind w:firstLine="1920" w:firstLineChars="800"/>
        <w:jc w:val="left"/>
        <w:rPr>
          <w:b/>
          <w:kern w:val="0"/>
          <w:sz w:val="24"/>
        </w:rPr>
      </w:pPr>
      <w:r>
        <w:rPr>
          <w:kern w:val="0"/>
          <w:sz w:val="24"/>
        </w:rPr>
        <w:t>                                          </w:t>
      </w:r>
      <w:r>
        <w:rPr>
          <w:b/>
          <w:bCs/>
          <w:kern w:val="0"/>
          <w:sz w:val="24"/>
        </w:rPr>
        <w:t>      </w:t>
      </w:r>
      <w:r>
        <w:rPr>
          <w:rFonts w:hint="eastAsia"/>
          <w:b/>
          <w:bCs/>
          <w:kern w:val="0"/>
          <w:sz w:val="24"/>
        </w:rPr>
        <w:t xml:space="preserve">              </w:t>
      </w:r>
      <w:r>
        <w:rPr>
          <w:rFonts w:hint="eastAsia" w:ascii="宋体" w:hAnsi="宋体"/>
          <w:b/>
          <w:kern w:val="0"/>
          <w:sz w:val="24"/>
        </w:rPr>
        <w:t>新闻与传播学院</w:t>
      </w:r>
    </w:p>
    <w:p>
      <w:pPr>
        <w:widowControl/>
        <w:snapToGrid w:val="0"/>
        <w:spacing w:line="440" w:lineRule="atLeast"/>
        <w:jc w:val="right"/>
        <w:rPr>
          <w:rFonts w:hint="default" w:eastAsia="宋体"/>
          <w:b/>
          <w:kern w:val="0"/>
          <w:sz w:val="24"/>
          <w:lang w:val="en-US" w:eastAsia="zh-CN"/>
        </w:rPr>
      </w:pPr>
      <w:r>
        <w:rPr>
          <w:b/>
          <w:kern w:val="0"/>
          <w:sz w:val="24"/>
        </w:rPr>
        <w:t>                                             </w:t>
      </w:r>
      <w:r>
        <w:rPr>
          <w:rFonts w:hint="eastAsia"/>
          <w:b/>
          <w:kern w:val="0"/>
          <w:sz w:val="24"/>
        </w:rPr>
        <w:t xml:space="preserve">                       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  <w:lang w:val="en-US" w:eastAsia="zh-CN"/>
        </w:rPr>
        <w:t>2</w:t>
      </w:r>
      <w:r>
        <w:rPr>
          <w:b/>
          <w:kern w:val="0"/>
          <w:sz w:val="24"/>
        </w:rPr>
        <w:t>-</w:t>
      </w:r>
      <w:r>
        <w:rPr>
          <w:rFonts w:hint="eastAsia"/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  <w:lang w:val="en-US" w:eastAsia="zh-CN"/>
        </w:rPr>
        <w:t>2</w:t>
      </w:r>
      <w:r>
        <w:rPr>
          <w:b/>
          <w:kern w:val="0"/>
          <w:sz w:val="24"/>
        </w:rPr>
        <w:t>-</w:t>
      </w:r>
      <w:r>
        <w:rPr>
          <w:rFonts w:hint="eastAsia"/>
          <w:b/>
          <w:kern w:val="0"/>
          <w:sz w:val="24"/>
          <w:lang w:val="en-US" w:eastAsia="zh-CN"/>
        </w:rPr>
        <w:t>21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52"/>
    <w:rsid w:val="00147F92"/>
    <w:rsid w:val="00815710"/>
    <w:rsid w:val="00882D52"/>
    <w:rsid w:val="009F4BE0"/>
    <w:rsid w:val="12AA73F1"/>
    <w:rsid w:val="690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736</Characters>
  <Lines>6</Lines>
  <Paragraphs>1</Paragraphs>
  <TotalTime>1</TotalTime>
  <ScaleCrop>false</ScaleCrop>
  <LinksUpToDate>false</LinksUpToDate>
  <CharactersWithSpaces>864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2021-09-01T02:29:00Z</dcterms:created>
  <dc:creator>gnsfdx12</dc:creator>
  <cp:lastModifiedBy>何全旭</cp:lastModifiedBy>
  <dcterms:modified xsi:type="dcterms:W3CDTF">2022-02-20T07:08:54Z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9D09865A7DA94C10895D180BE43DDEB2</vt:lpwstr>
  </property>
</Properties>
</file>